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2C" w:rsidRDefault="006E6EF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Информационная справка о создании в Свердловской области </w:t>
      </w:r>
    </w:p>
    <w:p w:rsidR="001B552C" w:rsidRDefault="006E6EF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центров образования «Точка роста» </w:t>
      </w:r>
    </w:p>
    <w:p w:rsidR="001B552C" w:rsidRDefault="006E6EF4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B552C" w:rsidRDefault="006E6EF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2019 года в Российской Федерации в рамках реализации федерального проекта «Современная </w:t>
      </w:r>
      <w:r>
        <w:rPr>
          <w:rFonts w:ascii="Liberation Serif" w:hAnsi="Liberation Serif" w:cs="Liberation Serif"/>
          <w:sz w:val="28"/>
          <w:szCs w:val="28"/>
        </w:rPr>
        <w:t xml:space="preserve">школа» национального проекта «Образование» реализуется мероприятие по созданию центров образования «Точка роста».                  </w:t>
      </w:r>
    </w:p>
    <w:p w:rsidR="001B552C" w:rsidRDefault="006E6EF4">
      <w:pPr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За период 2019–2020 годов в 51 муниципальном образовании, расположенном на территории Свердловской области (далее – муниципа</w:t>
      </w:r>
      <w:r>
        <w:rPr>
          <w:rFonts w:ascii="Liberation Serif" w:hAnsi="Liberation Serif" w:cs="Liberation Serif"/>
          <w:sz w:val="28"/>
          <w:szCs w:val="28"/>
        </w:rPr>
        <w:t xml:space="preserve">льные образования), открыто 99 центров образования цифрового и гуманитарного профилей «Точка роста», из них в 2019 году – 57 единиц на базе сельских общеобразовательных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организаций, в 2020 году – 42 единицы на базе общеобразовательных организаций поселков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типа и малых городов.</w:t>
      </w:r>
    </w:p>
    <w:p w:rsidR="001B552C" w:rsidRDefault="006E6EF4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Деятельность центров образования цифрового и гуманитарного профилей «Точка роста» направлена на формирование современных компетенций и навыков у обучающихся, в том числе по предметам «Технология», «Информатика», «Основы без</w:t>
      </w:r>
      <w:r>
        <w:rPr>
          <w:rFonts w:ascii="Liberation Serif" w:hAnsi="Liberation Serif" w:cs="Liberation Serif"/>
          <w:color w:val="000000"/>
          <w:sz w:val="28"/>
          <w:szCs w:val="28"/>
        </w:rPr>
        <w:t>опасности жизнедеятельности». Численность обучающихся, охваченных деятельностью центров образования цифрового и гуманитарного профилей «Точка роста, составляет более 33 тыс. человек.</w:t>
      </w:r>
    </w:p>
    <w:p w:rsidR="001B552C" w:rsidRDefault="006E6EF4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С 2021 года изменилась концепция мероприятия по созданию центров образова</w:t>
      </w:r>
      <w:r>
        <w:rPr>
          <w:rFonts w:ascii="Liberation Serif" w:hAnsi="Liberation Serif"/>
          <w:sz w:val="28"/>
          <w:szCs w:val="28"/>
        </w:rPr>
        <w:t>ния «Точка роста». 1 сентября 2021 года в 66 муниципальных образованиях на базе общеобразовательных организаций, расположенных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сельской местности и малых городах</w:t>
      </w:r>
      <w:r>
        <w:t xml:space="preserve"> (</w:t>
      </w:r>
      <w:r>
        <w:rPr>
          <w:rFonts w:ascii="Liberation Serif" w:hAnsi="Liberation Serif"/>
          <w:sz w:val="28"/>
          <w:szCs w:val="28"/>
        </w:rPr>
        <w:t>населенных пунктах, относящихся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к городской местности, с численностью населения менее 50 ты</w:t>
      </w:r>
      <w:r>
        <w:rPr>
          <w:rFonts w:ascii="Liberation Serif" w:hAnsi="Liberation Serif"/>
          <w:sz w:val="28"/>
          <w:szCs w:val="28"/>
        </w:rPr>
        <w:t>с. человек), показывающих низкие образовательные результаты, состоялось открытие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98 центров образования естественно-научной и технологической направленностей «Точка роста».</w:t>
      </w:r>
    </w:p>
    <w:p w:rsidR="001B552C" w:rsidRDefault="006E6E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Целью создания центров образования естественно-научной и технологической направленн</w:t>
      </w:r>
      <w:r>
        <w:rPr>
          <w:rFonts w:ascii="Liberation Serif" w:hAnsi="Liberation Serif"/>
          <w:sz w:val="28"/>
          <w:szCs w:val="28"/>
        </w:rPr>
        <w:t>остей «Точка роста» является совершенствование условий для повышения качества образования в общеобразовательных организациях, расширения возможностей обучающихся в освоении учебных предметов естественно-научной и технологической направленностей, дополнител</w:t>
      </w:r>
      <w:r>
        <w:rPr>
          <w:rFonts w:ascii="Liberation Serif" w:hAnsi="Liberation Serif"/>
          <w:sz w:val="28"/>
          <w:szCs w:val="28"/>
        </w:rPr>
        <w:t>ьных общеобразовательных программ естественно-научной и технической направленностей, а также для практического освоения содержания учебного материала по учебным предметам «Физика», «Химия», «Биология».</w:t>
      </w:r>
    </w:p>
    <w:p w:rsidR="001B552C" w:rsidRDefault="006E6E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Свердловской области создание центров образования ес</w:t>
      </w:r>
      <w:r>
        <w:rPr>
          <w:rFonts w:ascii="Liberation Serif" w:hAnsi="Liberation Serif"/>
          <w:sz w:val="28"/>
          <w:szCs w:val="28"/>
        </w:rPr>
        <w:t>тественно-научной и технологической направленностей «Точка роста» осуществляется в соответствии с распоряжением Правительства Свердловской области от 11.12.2020 № 674-РП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 создании в Свердловской области в 2021–2024 годах центров образования естественно-н</w:t>
      </w:r>
      <w:r>
        <w:rPr>
          <w:rFonts w:ascii="Liberation Serif" w:hAnsi="Liberation Serif"/>
          <w:sz w:val="28"/>
          <w:szCs w:val="28"/>
        </w:rPr>
        <w:t>аучной и технологической направленностей «Точка роста».</w:t>
      </w:r>
    </w:p>
    <w:p w:rsidR="001B552C" w:rsidRDefault="006E6EF4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В 2022 году в Свердловской области планируется открытие 106 центров образования естественно-научной и технологической направленностей «Точка роста», в 2023 году – 104 центров образования «Точка роста»</w:t>
      </w:r>
      <w:r>
        <w:rPr>
          <w:rFonts w:ascii="Liberation Serif" w:hAnsi="Liberation Serif"/>
          <w:sz w:val="28"/>
          <w:szCs w:val="28"/>
        </w:rPr>
        <w:t>, в 2024 году –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100 центров образования «Точка роста». </w:t>
      </w:r>
    </w:p>
    <w:p w:rsidR="001B552C" w:rsidRDefault="001B552C">
      <w:pPr>
        <w:rPr>
          <w:vanish/>
          <w:sz w:val="24"/>
          <w:szCs w:val="24"/>
        </w:rPr>
      </w:pPr>
    </w:p>
    <w:p w:rsidR="001B552C" w:rsidRDefault="001B552C">
      <w:pPr>
        <w:rPr>
          <w:vanish/>
          <w:sz w:val="24"/>
          <w:szCs w:val="24"/>
        </w:rPr>
      </w:pPr>
    </w:p>
    <w:sectPr w:rsidR="001B552C">
      <w:headerReference w:type="default" r:id="rId6"/>
      <w:pgSz w:w="11906" w:h="16838"/>
      <w:pgMar w:top="426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6EF4">
      <w:r>
        <w:separator/>
      </w:r>
    </w:p>
  </w:endnote>
  <w:endnote w:type="continuationSeparator" w:id="0">
    <w:p w:rsidR="00000000" w:rsidRDefault="006E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6EF4">
      <w:r>
        <w:rPr>
          <w:color w:val="000000"/>
        </w:rPr>
        <w:separator/>
      </w:r>
    </w:p>
  </w:footnote>
  <w:footnote w:type="continuationSeparator" w:id="0">
    <w:p w:rsidR="00000000" w:rsidRDefault="006E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E96" w:rsidRDefault="006E6EF4">
    <w:pPr>
      <w:pStyle w:val="a5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>
      <w:rPr>
        <w:rFonts w:ascii="Liberation Serif" w:hAnsi="Liberation Serif"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512E96" w:rsidRDefault="006E6E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552C"/>
    <w:rsid w:val="001B552C"/>
    <w:rsid w:val="006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62E3F-F9C0-4432-A8AB-0FD5AAF7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widowControl w:val="0"/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8">
    <w:name w:val="Шрифт абзаца по умолчанию 8"/>
    <w:basedOn w:val="a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ourier New" w:hAnsi="Courier New" w:cs="Courier New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</w:rPr>
  </w:style>
  <w:style w:type="paragraph" w:customStyle="1" w:styleId="a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eastAsia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pPr>
      <w:widowControl w:val="0"/>
      <w:autoSpaceDE w:val="0"/>
    </w:pPr>
    <w:rPr>
      <w:rFonts w:ascii="Arial" w:eastAsia="Arial" w:hAnsi="Arial" w:cs="Arial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Style1">
    <w:name w:val="Style1"/>
    <w:basedOn w:val="a"/>
    <w:pPr>
      <w:widowControl w:val="0"/>
      <w:autoSpaceDE w:val="0"/>
      <w:spacing w:line="365" w:lineRule="exact"/>
      <w:ind w:firstLine="715"/>
      <w:jc w:val="both"/>
    </w:pPr>
    <w:rPr>
      <w:sz w:val="24"/>
      <w:szCs w:val="24"/>
    </w:rPr>
  </w:style>
  <w:style w:type="paragraph" w:styleId="a8">
    <w:name w:val="List Paragraph"/>
    <w:basedOn w:val="a"/>
    <w:pPr>
      <w:ind w:left="720"/>
    </w:pPr>
    <w:rPr>
      <w:sz w:val="24"/>
      <w:szCs w:val="24"/>
    </w:rPr>
  </w:style>
  <w:style w:type="paragraph" w:styleId="a9">
    <w:name w:val="footnote text"/>
    <w:basedOn w:val="a"/>
  </w:style>
  <w:style w:type="character" w:styleId="aa">
    <w:name w:val="Hyperlink"/>
    <w:rPr>
      <w:color w:val="0000FF"/>
      <w:u w:val="single"/>
    </w:rPr>
  </w:style>
  <w:style w:type="character" w:customStyle="1" w:styleId="ab">
    <w:name w:val="Цветовое выделение"/>
    <w:rPr>
      <w:b/>
      <w:bCs/>
      <w:color w:val="000080"/>
    </w:rPr>
  </w:style>
  <w:style w:type="character" w:customStyle="1" w:styleId="ac">
    <w:name w:val="Гипертекстовая ссылка"/>
    <w:rPr>
      <w:b/>
      <w:bCs/>
      <w:color w:val="008000"/>
    </w:rPr>
  </w:style>
  <w:style w:type="character" w:customStyle="1" w:styleId="ad">
    <w:name w:val="Верхний колонтитул Знак"/>
    <w:basedOn w:val="a0"/>
  </w:style>
  <w:style w:type="character" w:customStyle="1" w:styleId="ae">
    <w:name w:val="Нижний колонтитул Знак"/>
    <w:basedOn w:val="a0"/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sz w:val="30"/>
      <w:szCs w:val="3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 Свердловской области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 Свердловской области</dc:title>
  <dc:subject/>
  <dc:creator>NONAME</dc:creator>
  <cp:lastModifiedBy>Комова Анна Сергеевна</cp:lastModifiedBy>
  <cp:revision>2</cp:revision>
  <cp:lastPrinted>2020-09-22T12:54:00Z</cp:lastPrinted>
  <dcterms:created xsi:type="dcterms:W3CDTF">2022-01-14T11:58:00Z</dcterms:created>
  <dcterms:modified xsi:type="dcterms:W3CDTF">2022-01-14T11:58:00Z</dcterms:modified>
</cp:coreProperties>
</file>